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0FF" w:rsidRDefault="0051139A">
      <w:pPr>
        <w:pStyle w:val="a3"/>
        <w:jc w:val="center"/>
      </w:pPr>
      <w:r w:rsidRPr="0051139A">
        <w:rPr>
          <w:noProof/>
          <w:lang w:val="en-US" w:eastAsia="en-US"/>
        </w:rPr>
        <w:drawing>
          <wp:inline distT="0" distB="0" distL="0" distR="0">
            <wp:extent cx="1914525" cy="1781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5E97">
        <w:t>Министерство науки и высшего образования Республики Казахстан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t>ВКТУ им.Д.Серикбаева</w:t>
      </w: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  <w:ind w:left="6100"/>
      </w:pPr>
      <w:r>
        <w:t>УТВЕРЖДАЮ:</w:t>
      </w:r>
    </w:p>
    <w:p w:rsidR="00D060FF" w:rsidRDefault="00215E97">
      <w:pPr>
        <w:pStyle w:val="a3"/>
        <w:ind w:left="6100"/>
      </w:pPr>
      <w:r>
        <w:t>Декан БШ:</w:t>
      </w:r>
    </w:p>
    <w:p w:rsidR="00D060FF" w:rsidRDefault="00215E97">
      <w:pPr>
        <w:pStyle w:val="a3"/>
        <w:ind w:left="6100"/>
      </w:pPr>
      <w:r>
        <w:t>Закимова А.М.</w:t>
      </w:r>
    </w:p>
    <w:p w:rsidR="00D060FF" w:rsidRDefault="00215E97">
      <w:pPr>
        <w:pStyle w:val="a3"/>
        <w:ind w:left="6100"/>
      </w:pPr>
      <w:r>
        <w:t>_____________2026 г.</w:t>
      </w: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ПРЕДПРИНИМАТЕЛЬСКОЕ ПРАВО</w:t>
      </w:r>
    </w:p>
    <w:p w:rsidR="00D060FF" w:rsidRDefault="00215E97">
      <w:pPr>
        <w:pStyle w:val="a3"/>
        <w:jc w:val="center"/>
      </w:pPr>
      <w:r>
        <w:t>Рабочая учебная программа (силлабус)</w:t>
      </w: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</w:pPr>
      <w:r>
        <w:t>Образовательная программа: 6B04103 Бизнес-управление производственными системами</w:t>
      </w:r>
    </w:p>
    <w:p w:rsidR="00D060FF" w:rsidRDefault="00215E97">
      <w:pPr>
        <w:pStyle w:val="a3"/>
      </w:pPr>
      <w:r>
        <w:t>Код дисциплины: PP2218</w:t>
      </w:r>
    </w:p>
    <w:p w:rsidR="00D060FF" w:rsidRDefault="00215E97">
      <w:pPr>
        <w:pStyle w:val="a3"/>
      </w:pPr>
      <w:r>
        <w:t>Количество кредитов: 3</w:t>
      </w:r>
    </w:p>
    <w:p w:rsidR="00D060FF" w:rsidRDefault="00215E97">
      <w:pPr>
        <w:pStyle w:val="a3"/>
      </w:pPr>
      <w:r>
        <w:t>Цикл: БД</w:t>
      </w:r>
    </w:p>
    <w:p w:rsidR="00D060FF" w:rsidRDefault="00215E97">
      <w:pPr>
        <w:pStyle w:val="a3"/>
      </w:pPr>
      <w:r>
        <w:t>Компонент: ВК</w:t>
      </w:r>
    </w:p>
    <w:p w:rsidR="00D060FF" w:rsidRDefault="00D060FF">
      <w:pPr>
        <w:pStyle w:val="a3"/>
      </w:pPr>
    </w:p>
    <w:p w:rsidR="00D060FF" w:rsidRDefault="00D060FF">
      <w:pPr>
        <w:pStyle w:val="a3"/>
      </w:pPr>
      <w:bookmarkStart w:id="0" w:name="_GoBack"/>
      <w:bookmarkEnd w:id="0"/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t>Усть-Каменогорск, 2026</w:t>
      </w:r>
      <w:r>
        <w:br w:type="page"/>
      </w:r>
    </w:p>
    <w:p w:rsidR="00D060FF" w:rsidRDefault="00215E97">
      <w:pPr>
        <w:pStyle w:val="a3"/>
        <w:ind w:firstLine="567"/>
      </w:pPr>
      <w:r>
        <w:lastRenderedPageBreak/>
        <w:t>Рабочая учебная программа (силлабус) разработана на «БШ» на основании Государственных общеобязательных стандартов высшего и послевузовского образования (Приказ Министра науки и высшего образования РК №2 от 20.07.2022 г.), Правил организации учебного процесса по кредитной технологии обучения (Приказ Министра образования и науки РК от №152 от 20.04.2011 г.), Образовательной программы, Рабочего учебного плана, Каталога элективных дисциплин.</w:t>
      </w:r>
    </w:p>
    <w:p w:rsidR="00D060FF" w:rsidRDefault="00D060FF">
      <w:pPr>
        <w:pStyle w:val="a3"/>
      </w:pPr>
    </w:p>
    <w:p w:rsidR="00D060FF" w:rsidRDefault="00215E97">
      <w:pPr>
        <w:pStyle w:val="a3"/>
      </w:pPr>
      <w:r>
        <w:t>Одобрено Комиссией по обеспечению качества</w:t>
      </w:r>
    </w:p>
    <w:p w:rsidR="00D060FF" w:rsidRDefault="00D060FF">
      <w:pPr>
        <w:pStyle w:val="a3"/>
      </w:pPr>
    </w:p>
    <w:p w:rsidR="00D060FF" w:rsidRDefault="00215E97">
      <w:pPr>
        <w:pStyle w:val="a3"/>
        <w:tabs>
          <w:tab w:val="left" w:pos="6500"/>
        </w:tabs>
      </w:pPr>
      <w:r>
        <w:t>Председатель</w:t>
      </w:r>
      <w:r>
        <w:tab/>
        <w:t>Жанабаева А.С.</w:t>
      </w:r>
    </w:p>
    <w:p w:rsidR="00D060FF" w:rsidRDefault="00215E97">
      <w:pPr>
        <w:pStyle w:val="a3"/>
      </w:pPr>
      <w:r>
        <w:t>Дата    28.08.2025 г.   протокол №1</w:t>
      </w:r>
    </w:p>
    <w:p w:rsidR="00D060FF" w:rsidRDefault="00D060FF">
      <w:pPr>
        <w:pStyle w:val="a3"/>
      </w:pPr>
    </w:p>
    <w:p w:rsidR="00D060FF" w:rsidRDefault="00215E97">
      <w:pPr>
        <w:pStyle w:val="a3"/>
        <w:tabs>
          <w:tab w:val="left" w:pos="6500"/>
        </w:tabs>
        <w:ind w:left="6500" w:hanging="6500"/>
        <w:jc w:val="left"/>
      </w:pPr>
      <w:r>
        <w:t>Руководитель образовательной программы</w:t>
      </w:r>
      <w:r>
        <w:tab/>
        <w:t>Варавин Е.В.</w:t>
      </w:r>
    </w:p>
    <w:p w:rsidR="00D060FF" w:rsidRDefault="00215E97">
      <w:pPr>
        <w:pStyle w:val="a3"/>
        <w:tabs>
          <w:tab w:val="left" w:pos="6500"/>
        </w:tabs>
        <w:ind w:left="6500" w:hanging="6500"/>
        <w:jc w:val="left"/>
      </w:pPr>
      <w:r>
        <w:tab/>
        <w:t>6B04103</w:t>
      </w:r>
    </w:p>
    <w:p w:rsidR="00D060FF" w:rsidRDefault="00D060FF">
      <w:pPr>
        <w:pStyle w:val="a3"/>
      </w:pPr>
    </w:p>
    <w:p w:rsidR="00D060FF" w:rsidRDefault="00215E97">
      <w:pPr>
        <w:pStyle w:val="a3"/>
        <w:tabs>
          <w:tab w:val="left" w:pos="6500"/>
        </w:tabs>
        <w:ind w:left="6500" w:hanging="6500"/>
        <w:jc w:val="left"/>
      </w:pPr>
      <w:r>
        <w:t>Сотрудник библиотеки</w:t>
      </w:r>
      <w:r>
        <w:tab/>
        <w:t>Дроздова О.Н.</w:t>
      </w:r>
    </w:p>
    <w:p w:rsidR="00D060FF" w:rsidRDefault="00D060FF">
      <w:pPr>
        <w:pStyle w:val="a3"/>
      </w:pPr>
    </w:p>
    <w:p w:rsidR="00D060FF" w:rsidRDefault="00215E97" w:rsidP="00986F98">
      <w:pPr>
        <w:pStyle w:val="a3"/>
        <w:tabs>
          <w:tab w:val="left" w:pos="6500"/>
        </w:tabs>
        <w:ind w:left="6500" w:hanging="6500"/>
        <w:jc w:val="left"/>
      </w:pPr>
      <w:r>
        <w:t>Разработал</w:t>
      </w:r>
      <w:r w:rsidR="00986F98">
        <w:t>а</w:t>
      </w:r>
      <w:r>
        <w:tab/>
      </w:r>
      <w:r w:rsidR="00986F98">
        <w:t>Хакимова А.Р.</w:t>
      </w: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</w:pPr>
      <w:r>
        <w:br w:type="page"/>
      </w:r>
    </w:p>
    <w:p w:rsidR="00D060FF" w:rsidRDefault="00215E97">
      <w:pPr>
        <w:pStyle w:val="a3"/>
        <w:jc w:val="center"/>
      </w:pPr>
      <w:r>
        <w:rPr>
          <w:b/>
        </w:rPr>
        <w:lastRenderedPageBreak/>
        <w:t>1 ХАРАКТЕРИСТИКА ДИСЦИПЛИНЫ, ЕЕ МЕСТО В УЧЕБНОМ ПРОЦЕССЕ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1.1 Краткое описание дисциплины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Данная учебная дисциплина формирует у студентов комплексное представление о системе действующего права и законодательства, регулирующего предпринимательскую деятельность на современном этапе; а также направлена на приобретение навыков применять правовые нормы в практической деятельности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1.2 Цель и задачи изучения дисциплины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Цель изучения дисциплины:</w:t>
      </w:r>
    </w:p>
    <w:p w:rsidR="00D060FF" w:rsidRDefault="00215E97">
      <w:pPr>
        <w:pStyle w:val="a3"/>
        <w:ind w:firstLine="567"/>
      </w:pPr>
      <w:r>
        <w:t>Изучение дисциплины «Предпринимательское право» позволит выпускникам повысить и расширить правовые знания в сфере экономики и применять их в профессиональной деятельности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Задачи изучения дисциплины:</w:t>
      </w:r>
    </w:p>
    <w:p w:rsidR="00D060FF" w:rsidRDefault="00215E97">
      <w:pPr>
        <w:pStyle w:val="a3"/>
        <w:ind w:firstLine="567"/>
      </w:pPr>
      <w:r>
        <w:t>- Предполагает формирование и развитие общего представления и знаний о функционировании рыночной экономики, как системы общественных отношений, основанной на конституционных и иных правовых нормах, закрепляющих определенный тип взаимоотношений между человеком-гражданином-предпринимателем, гражданским обществом и государством.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1.3 Цели устойчивого развития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Цель 9. Создание стойкой инфраструктуры, содействие всеохватной и устойчивой индустриализации и инновациям</w:t>
      </w:r>
    </w:p>
    <w:p w:rsidR="00D060FF" w:rsidRDefault="00215E97">
      <w:pPr>
        <w:pStyle w:val="a3"/>
        <w:ind w:firstLine="567"/>
      </w:pPr>
      <w:r>
        <w:t>Цель 12. Обеспечение перехода к рациональным моделям потребления и производства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1.4 Результаты обучения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Результаты обучения определяются на основе Дублинских дескрипторов соответствующего уровня образования и выражаются через компетенции.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168"/>
        <w:gridCol w:w="3904"/>
        <w:gridCol w:w="3616"/>
      </w:tblGrid>
      <w:tr w:rsidR="00D060FF">
        <w:trPr>
          <w:tblHeader/>
        </w:trPr>
        <w:tc>
          <w:tcPr>
            <w:tcW w:w="1119" w:type="pct"/>
            <w:vMerge w:val="restart"/>
          </w:tcPr>
          <w:p w:rsidR="00D060FF" w:rsidRDefault="00215E97">
            <w:pPr>
              <w:pStyle w:val="a3"/>
              <w:jc w:val="center"/>
            </w:pPr>
            <w:r>
              <w:t>Формируемые ключевые компетенции</w:t>
            </w:r>
          </w:p>
        </w:tc>
        <w:tc>
          <w:tcPr>
            <w:tcW w:w="0" w:type="auto"/>
            <w:gridSpan w:val="2"/>
          </w:tcPr>
          <w:p w:rsidR="00D060FF" w:rsidRDefault="00215E97">
            <w:pPr>
              <w:pStyle w:val="a3"/>
              <w:jc w:val="center"/>
            </w:pPr>
            <w:r>
              <w:t>Результаты обучения (единицы ключевых компетенций)</w:t>
            </w:r>
          </w:p>
        </w:tc>
      </w:tr>
      <w:tr w:rsidR="00D060FF">
        <w:trPr>
          <w:tblHeader/>
        </w:trPr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2015" w:type="pct"/>
          </w:tcPr>
          <w:p w:rsidR="00D060FF" w:rsidRDefault="00215E97">
            <w:pPr>
              <w:pStyle w:val="a3"/>
              <w:jc w:val="center"/>
            </w:pPr>
            <w:r>
              <w:t>образовательной программы</w:t>
            </w:r>
          </w:p>
        </w:tc>
        <w:tc>
          <w:tcPr>
            <w:tcW w:w="1866" w:type="pct"/>
          </w:tcPr>
          <w:p w:rsidR="00D060FF" w:rsidRDefault="00215E97">
            <w:pPr>
              <w:pStyle w:val="a3"/>
              <w:jc w:val="center"/>
            </w:pPr>
            <w:r>
              <w:t>дисциплины</w:t>
            </w:r>
          </w:p>
        </w:tc>
      </w:tr>
      <w:tr w:rsidR="00D060FF"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rPr>
                <w:sz w:val="20"/>
              </w:rPr>
              <w:t>КК6 - Способность выявлять и оценивать новые рыночные возможности, разрабатывать бизнес-планы создания и развития новых направлений деятельности и организаций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РО10 - Уметь анализировать состояние различных рыночных сегментов, оценивать перспективы их развития, разрабатывать бизнес-планы создания новых перспективных направлений деятельности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Знать и понимать: сущность и содержание: -основных понятий и категорий – рынок, рыночные экономические отношения, предпринимательская деятельность, предприниматель, предпринимательское право, принципы предпринимательского права, источники предпринимательского права, предмет предпринимательского права, метод предпринимательского права, предпринимательский договор, право на свободную конкуренцию; институтов предпринимательского права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 xml:space="preserve">- Оперировать юридическими </w:t>
            </w:r>
            <w:r>
              <w:rPr>
                <w:sz w:val="20"/>
              </w:rPr>
              <w:lastRenderedPageBreak/>
              <w:t>понятиями и категориями в сфере регулирования предпринимательской деятельности;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анализировать юридические факты и возникающие в связи с ними предпринимательские правоотношения;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анализировать, толковать и правильно применять правовые нормы предпринимательского законодательства.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При разрешении конкретных вопросов грамотно анализировать и сопоставлять различные нормативно-правовые акты, разрешать правовые коллизии, тем самым, развивая способность правового мышления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понимать причины, условия и тенденции изменения правовой доктрины в сфере осуществления и регулирования предпринимательской деятельности;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участвовать в разработке нормативно-правовых актов в соответствии с профилем своей профессиональной деятельности;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осуществлять профессиональную деятельность на основе развитого правосознания, правового мышления и правовой культуры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Анализировать содержание НПА, регулирующих предпринимательскую деятельность;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составлять юридические документы, связанные с осуществлением и правовым обеспечением предпринимательской деятельности;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составлять договора в предпринимательской деятельности;</w:t>
            </w:r>
          </w:p>
          <w:p w:rsidR="00D060FF" w:rsidRDefault="00215E97">
            <w:pPr>
              <w:pStyle w:val="a3"/>
              <w:ind w:firstLine="567"/>
            </w:pPr>
            <w:r>
              <w:rPr>
                <w:sz w:val="20"/>
              </w:rPr>
              <w:t>- использовать нормы законодательства в сфере защиты законных прав субъектов предпринимательской деятельности</w:t>
            </w: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1.5 Образовательные технологии, применяемые при освоении дисциплины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1.5.1 Современные образовательные технологии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При проведении учебных занятий предусматривается использование следующих образовательных технологий:</w:t>
      </w:r>
    </w:p>
    <w:p w:rsidR="00D060FF" w:rsidRDefault="00215E97">
      <w:pPr>
        <w:pStyle w:val="a3"/>
        <w:ind w:firstLine="567"/>
      </w:pPr>
      <w:r>
        <w:t>- технология проблемно- и проектно-ориентированного обучения;</w:t>
      </w:r>
    </w:p>
    <w:p w:rsidR="00D060FF" w:rsidRDefault="00215E97">
      <w:pPr>
        <w:pStyle w:val="a3"/>
        <w:ind w:firstLine="567"/>
      </w:pPr>
      <w:r>
        <w:t>- технологии учебно-исследовательской деятельности;</w:t>
      </w:r>
    </w:p>
    <w:p w:rsidR="00D060FF" w:rsidRDefault="00215E97">
      <w:pPr>
        <w:pStyle w:val="a3"/>
        <w:ind w:firstLine="567"/>
      </w:pPr>
      <w:r>
        <w:t>- коммуникативные технологии (дискуссия, пресс-конференция, мозговой штурм, учебные дебаты и другие активные формы и методы)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1.5.2 Адаптивные образовательные технологии (инклюзивное обучение)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Для успешного освоения дисциплины при обучении лиц с ограниченными возможностями здоровья могут применяться следующие адаптивные образовательные технологии:</w:t>
      </w:r>
    </w:p>
    <w:p w:rsidR="00D060FF" w:rsidRDefault="00215E97">
      <w:pPr>
        <w:pStyle w:val="a3"/>
        <w:ind w:firstLine="567"/>
      </w:pPr>
      <w:r>
        <w:t>- IT-технологии для создания специализированных дидактических материалов</w:t>
      </w:r>
    </w:p>
    <w:p w:rsidR="00D060FF" w:rsidRDefault="00D060FF">
      <w:pPr>
        <w:pStyle w:val="a3"/>
      </w:pP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1.6 Пререквизиты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- Адам. Қоғам. Құқық (Адам және қоғам) / Человек. Общество. Право (Человек и общество)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1.7 Постреквизиты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- Организация предпринимательской деятельности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1.8 Трудоемкость дисциплины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6782"/>
        <w:gridCol w:w="2906"/>
      </w:tblGrid>
      <w:tr w:rsidR="00D060FF">
        <w:trPr>
          <w:tblHeader/>
        </w:trPr>
        <w:tc>
          <w:tcPr>
            <w:tcW w:w="3500" w:type="pct"/>
          </w:tcPr>
          <w:p w:rsidR="00D060FF" w:rsidRDefault="00215E97">
            <w:pPr>
              <w:pStyle w:val="a3"/>
            </w:pPr>
            <w:r>
              <w:t>Виды работ</w:t>
            </w:r>
          </w:p>
        </w:tc>
        <w:tc>
          <w:tcPr>
            <w:tcW w:w="1500" w:type="pct"/>
          </w:tcPr>
          <w:p w:rsidR="00D060FF" w:rsidRDefault="00215E97">
            <w:pPr>
              <w:pStyle w:val="a3"/>
              <w:jc w:val="center"/>
            </w:pPr>
            <w:r>
              <w:t>часы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Лекции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Практические работы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СРОП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СРО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left"/>
            </w:pPr>
            <w:r>
              <w:t>Форма проведения итогового контроля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экзамен</w:t>
            </w: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2 СОДЕРЖАНИЕ ДИСЦИПЛИНЫ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2.1 Тематический план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90"/>
        <w:gridCol w:w="3943"/>
        <w:gridCol w:w="1495"/>
        <w:gridCol w:w="1751"/>
        <w:gridCol w:w="1007"/>
        <w:gridCol w:w="1202"/>
      </w:tblGrid>
      <w:tr w:rsidR="00D060FF">
        <w:trPr>
          <w:tblHeader/>
        </w:trPr>
        <w:tc>
          <w:tcPr>
            <w:tcW w:w="147" w:type="pct"/>
          </w:tcPr>
          <w:p w:rsidR="00D060FF" w:rsidRDefault="00215E97">
            <w:pPr>
              <w:pStyle w:val="a3"/>
              <w:jc w:val="center"/>
            </w:pPr>
            <w:r>
              <w:t>№</w:t>
            </w:r>
          </w:p>
        </w:tc>
        <w:tc>
          <w:tcPr>
            <w:tcW w:w="3383" w:type="pct"/>
          </w:tcPr>
          <w:p w:rsidR="00D060FF" w:rsidRDefault="00215E97">
            <w:pPr>
              <w:pStyle w:val="a3"/>
              <w:jc w:val="center"/>
            </w:pPr>
            <w:r>
              <w:t>Наименование темы и ее содержание</w:t>
            </w:r>
          </w:p>
        </w:tc>
        <w:tc>
          <w:tcPr>
            <w:tcW w:w="818" w:type="pct"/>
          </w:tcPr>
          <w:p w:rsidR="00D060FF" w:rsidRDefault="00215E97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818" w:type="pct"/>
          </w:tcPr>
          <w:p w:rsidR="00D060FF" w:rsidRDefault="00215E97">
            <w:pPr>
              <w:pStyle w:val="a3"/>
              <w:jc w:val="center"/>
            </w:pPr>
            <w:r>
              <w:t>Достигаемые результаты CDIO</w:t>
            </w:r>
          </w:p>
        </w:tc>
        <w:tc>
          <w:tcPr>
            <w:tcW w:w="818" w:type="pct"/>
          </w:tcPr>
          <w:p w:rsidR="00D060FF" w:rsidRDefault="00215E97">
            <w:pPr>
              <w:pStyle w:val="a3"/>
              <w:jc w:val="center"/>
            </w:pPr>
            <w:r>
              <w:t>Метод обучения</w:t>
            </w:r>
          </w:p>
        </w:tc>
        <w:tc>
          <w:tcPr>
            <w:tcW w:w="653" w:type="pct"/>
          </w:tcPr>
          <w:p w:rsidR="00D060FF" w:rsidRDefault="00215E97">
            <w:pPr>
              <w:pStyle w:val="a3"/>
              <w:jc w:val="center"/>
            </w:pPr>
            <w:r>
              <w:t>Ссылка на литературу</w:t>
            </w:r>
          </w:p>
        </w:tc>
      </w:tr>
      <w:tr w:rsidR="00D060FF">
        <w:tc>
          <w:tcPr>
            <w:tcW w:w="0" w:type="auto"/>
            <w:gridSpan w:val="6"/>
          </w:tcPr>
          <w:p w:rsidR="00D060FF" w:rsidRDefault="00215E97">
            <w:pPr>
              <w:pStyle w:val="a3"/>
              <w:jc w:val="center"/>
            </w:pPr>
            <w:r>
              <w:rPr>
                <w:b/>
              </w:rPr>
              <w:t>Лекционные занятия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1. Предпринимательское право: предмет и метод правового регулирования.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Понятие. Источники предпринимательского права. Нормы. Правоотношения.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2. Субъекты предпринимательского права.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Физические и юридические лица. Категории субъектов предпринимательства.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 xml:space="preserve">Тема 3. Создание, реорганизация и ликвидация субъектов частного </w:t>
            </w:r>
            <w:r>
              <w:rPr>
                <w:b/>
                <w:sz w:val="22"/>
              </w:rPr>
              <w:lastRenderedPageBreak/>
              <w:t>предпринимательства.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Порядок. Учредительные документы. Основания отказа. Реорганизация и перерегистрация.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lastRenderedPageBreak/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lastRenderedPageBreak/>
              <w:t>Взаимодействие с заинтересованными сторонами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lastRenderedPageBreak/>
              <w:t xml:space="preserve">словесный и </w:t>
            </w:r>
            <w:r>
              <w:rPr>
                <w:sz w:val="20"/>
              </w:rPr>
              <w:lastRenderedPageBreak/>
              <w:t>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lastRenderedPageBreak/>
              <w:t>2,7,12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4. Государственный контроль в предпринимательском праве.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Проверки. Права и обязанности. Порядок и сроки проверок.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2,7,12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5. Договоры в предпринимательском праве.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договора. Виды. Структура. Содержание, Порядок заключения.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Компромиссы, оценки и балансы в решении вопросов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12-16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6. Правовое регулирование отдельных видов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Классификация видов деятельности, особенности правового регулирования.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12-16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7. Правовые основы налогообложения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и виды налогов. Структура налога. Особенности исчисления. Порядок уплаты. Виды налоговой отчетности.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12-16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8. Административная ответственность в сфере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правонарушения. Основания. Порядок привлечения. Виды взысканий.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Управление временем и ресурсами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12-16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9. Уголовная ответственность за нарушение законодательства в сфере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правонарушения. Основания. Порядок привлечения. Виды наказания.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2,13-15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10. Способы защиты прав субъектов предпринимательства.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Медиация. Арбитраж. Партисипативная процедура.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Настойчивость в достижении цели, изобретательность и гибкость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 xml:space="preserve">Этика, честность и </w:t>
            </w:r>
            <w:r>
              <w:rPr>
                <w:sz w:val="20"/>
              </w:rPr>
              <w:lastRenderedPageBreak/>
              <w:t>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Взаимодействие с заинтересованными сторонами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lastRenderedPageBreak/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2,13-15</w:t>
            </w:r>
          </w:p>
        </w:tc>
      </w:tr>
      <w:tr w:rsidR="00D060FF">
        <w:tc>
          <w:tcPr>
            <w:tcW w:w="0" w:type="auto"/>
            <w:gridSpan w:val="2"/>
          </w:tcPr>
          <w:p w:rsidR="00D060FF" w:rsidRDefault="00215E97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gridSpan w:val="3"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  <w:gridSpan w:val="6"/>
          </w:tcPr>
          <w:p w:rsidR="00D060FF" w:rsidRDefault="00215E97">
            <w:pPr>
              <w:pStyle w:val="a3"/>
              <w:jc w:val="center"/>
            </w:pPr>
            <w:r>
              <w:rPr>
                <w:b/>
              </w:rPr>
              <w:t>Практические занятия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1. Предпринимательское право: предмет и метод правового регулирования.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Понятие. Источники предпринимательского права. Нормы. Правоотношения.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2,13,14,16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2. Субъекты предпринимательского права.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Физические и юридические лица. Категории субъектов предпринимательства.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2,14,16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3. Создание, реорганизация и ликвидация субъектов частного предпринимательства.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Порядок. Учредительные документы. Основания отказа. Реорганизация и перерегистрация.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2,11,12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4. Государственный контроль в предпринимательском праве.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Проверки. Права и обязанности. Порядок и сроки проверок.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Работа в организациях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2,14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5. Договоры в предпринимательском праве.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договора. Виды. Структура. Содержание, Порядок заключения.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Взаимодействие с заинтересованными сторонами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2,5,6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6. Правовое регулирование отдельных видов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Классификация видов деятельности, особенности правового регулирования.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Компромиссы, оценки и балансы в решении вопросов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словесный и наглядный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2,5,6,16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7. Правовые основы налогообложения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 xml:space="preserve">Понятие и виды налогов. Структура </w:t>
            </w:r>
            <w:r>
              <w:rPr>
                <w:sz w:val="22"/>
              </w:rPr>
              <w:lastRenderedPageBreak/>
              <w:t>налога. Особенности исчисления. Порядок уплаты. Виды налоговой отчетности.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lastRenderedPageBreak/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8. Административная ответственность в сфере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правонарушения. Основания. Порядок привлечения. Виды взысканий.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Управление временем и ресурсами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2,3,4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9. Уголовная ответственность за нарушение законодательства в сфере предпринимательской деятельности.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Понятие правонарушения. Основания. Порядок привлечения. Виды наказания.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b/>
                <w:sz w:val="22"/>
              </w:rPr>
              <w:t>Тема 10. Способы защиты прав субъектов предпринимательства.</w:t>
            </w:r>
          </w:p>
          <w:p w:rsidR="00D060FF" w:rsidRDefault="00215E97">
            <w:pPr>
              <w:pStyle w:val="a3"/>
            </w:pPr>
            <w:r>
              <w:rPr>
                <w:sz w:val="22"/>
              </w:rPr>
              <w:t>Медиация. Арбитраж. Партисипативная процедура.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Кейс-метод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2,3,4</w:t>
            </w:r>
          </w:p>
        </w:tc>
      </w:tr>
      <w:tr w:rsidR="00D060FF">
        <w:tc>
          <w:tcPr>
            <w:tcW w:w="0" w:type="auto"/>
            <w:gridSpan w:val="2"/>
          </w:tcPr>
          <w:p w:rsidR="00D060FF" w:rsidRDefault="00215E97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0" w:type="auto"/>
            <w:gridSpan w:val="3"/>
          </w:tcPr>
          <w:p w:rsidR="00D060FF" w:rsidRDefault="00D060FF">
            <w:pPr>
              <w:pStyle w:val="a3"/>
            </w:pP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2.2 Задания для самостоятельной работы обучающегося (СРО)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2224"/>
        <w:gridCol w:w="1923"/>
        <w:gridCol w:w="991"/>
        <w:gridCol w:w="1103"/>
        <w:gridCol w:w="1495"/>
        <w:gridCol w:w="1952"/>
      </w:tblGrid>
      <w:tr w:rsidR="00D060FF">
        <w:trPr>
          <w:trHeight w:val="1229"/>
          <w:tblHeader/>
        </w:trPr>
        <w:tc>
          <w:tcPr>
            <w:tcW w:w="1026" w:type="pct"/>
          </w:tcPr>
          <w:p w:rsidR="00D060FF" w:rsidRDefault="00215E97">
            <w:pPr>
              <w:pStyle w:val="a3"/>
              <w:jc w:val="center"/>
            </w:pPr>
            <w:r>
              <w:t>Тема</w:t>
            </w:r>
          </w:p>
        </w:tc>
        <w:tc>
          <w:tcPr>
            <w:tcW w:w="1140" w:type="pct"/>
          </w:tcPr>
          <w:p w:rsidR="00D060FF" w:rsidRDefault="00215E97">
            <w:pPr>
              <w:pStyle w:val="a3"/>
              <w:jc w:val="center"/>
            </w:pPr>
            <w:r>
              <w:t>Содержание задания</w:t>
            </w:r>
          </w:p>
        </w:tc>
        <w:tc>
          <w:tcPr>
            <w:tcW w:w="620" w:type="pct"/>
          </w:tcPr>
          <w:p w:rsidR="00D060FF" w:rsidRDefault="00215E97">
            <w:pPr>
              <w:pStyle w:val="a3"/>
              <w:jc w:val="center"/>
            </w:pPr>
            <w:r>
              <w:t>Форма контроля</w:t>
            </w:r>
          </w:p>
        </w:tc>
        <w:tc>
          <w:tcPr>
            <w:tcW w:w="723" w:type="pct"/>
          </w:tcPr>
          <w:p w:rsidR="00D060FF" w:rsidRDefault="00215E97">
            <w:pPr>
              <w:pStyle w:val="a3"/>
              <w:jc w:val="center"/>
            </w:pPr>
            <w:r>
              <w:t>Срок сдачи, неделя</w:t>
            </w:r>
          </w:p>
        </w:tc>
        <w:tc>
          <w:tcPr>
            <w:tcW w:w="822" w:type="pct"/>
          </w:tcPr>
          <w:p w:rsidR="00D060FF" w:rsidRDefault="00215E97">
            <w:pPr>
              <w:pStyle w:val="a3"/>
              <w:jc w:val="center"/>
            </w:pPr>
            <w:r>
              <w:t>Трудоемкость в часах</w:t>
            </w:r>
          </w:p>
        </w:tc>
        <w:tc>
          <w:tcPr>
            <w:tcW w:w="669" w:type="pct"/>
          </w:tcPr>
          <w:p w:rsidR="00D060FF" w:rsidRDefault="00215E97">
            <w:pPr>
              <w:pStyle w:val="a3"/>
              <w:jc w:val="center"/>
            </w:pPr>
            <w:r>
              <w:t>Результаты CDIO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Понятие права, отрасли права, системы права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Правовые нормы и правоотношения: неделя в теории права и в предпринимательском праве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Субъекты права и субъекты правоотношений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Профессиональное поведение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 xml:space="preserve">История развития и становления предпринимательского </w:t>
            </w:r>
            <w:r>
              <w:rPr>
                <w:sz w:val="22"/>
              </w:rPr>
              <w:lastRenderedPageBreak/>
              <w:t>права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lastRenderedPageBreak/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5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Работа в организациях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Учредительные документы субъектов предпринимательского права. Общая характеристика устава и учредительного договора как учредительных документов.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Расстановка приоритетов и выделение ключевых факторов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Отстаивание позиции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Правовое регулирование банкротства субъектов частного предпринимательства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6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Товарные знаки, знаки обслуживания и наименования мест происхождения товаров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Расстановка приоритетов и выделение ключевых факторов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Сроки и сроки давности в предпринимательском праве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8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Государственное регулирование предпринимательской деятельности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9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Восприятие различных предпринимательских культур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Антимонопольное законодательство, регулирующее рыночные отношения. Виды нарушений антимонопольного законодательства. Монополистическая деятельность и ее признаки. Понятие недобросовестной конкуренции и ее характерные черты.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Знание социальных наук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 xml:space="preserve">Защита прав </w:t>
            </w:r>
            <w:r>
              <w:rPr>
                <w:sz w:val="22"/>
              </w:rPr>
              <w:lastRenderedPageBreak/>
              <w:t>потребителей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lastRenderedPageBreak/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 xml:space="preserve">устный </w:t>
            </w:r>
            <w:r>
              <w:rPr>
                <w:sz w:val="22"/>
              </w:rPr>
              <w:lastRenderedPageBreak/>
              <w:t>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lastRenderedPageBreak/>
              <w:t>11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 xml:space="preserve">Компромиссы, оценки и балансы в </w:t>
            </w:r>
            <w:r>
              <w:rPr>
                <w:sz w:val="20"/>
              </w:rPr>
              <w:lastRenderedPageBreak/>
              <w:t>решении вопросов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Международно-правовое регулирование предпринимательской деятельности (МЧП)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12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Ведение переговоров, достижение компромисса, разрешение конфликта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Налоги, платы и сборы в сфере предпринимательской деятельности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Компромиссы, оценки и балансы в решении вопросов</w:t>
            </w:r>
          </w:p>
          <w:p w:rsidR="00D060FF" w:rsidRDefault="00215E97">
            <w:pPr>
              <w:pStyle w:val="a3"/>
            </w:pPr>
            <w:r>
              <w:rPr>
                <w:sz w:val="20"/>
              </w:rPr>
              <w:t>Профессиональное поведение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Специальные налоговые режимы для субъектов малого бизнеса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2"/>
              </w:rPr>
              <w:t>Конспект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sz w:val="22"/>
              </w:rPr>
              <w:t>устный опрос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14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Этика, честность и социальная ответственность</w:t>
            </w:r>
          </w:p>
        </w:tc>
      </w:tr>
      <w:tr w:rsidR="00D060FF">
        <w:tc>
          <w:tcPr>
            <w:tcW w:w="0" w:type="auto"/>
            <w:gridSpan w:val="4"/>
          </w:tcPr>
          <w:p w:rsidR="00D060FF" w:rsidRDefault="00215E97">
            <w:pPr>
              <w:pStyle w:val="a3"/>
            </w:pPr>
            <w:r>
              <w:rPr>
                <w:b/>
              </w:rPr>
              <w:t>ИТОГО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</w:rPr>
              <w:t>45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</w:pP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2.3 График сдачи заданий по дисциплине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3584"/>
        <w:gridCol w:w="406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  <w:gridCol w:w="407"/>
      </w:tblGrid>
      <w:tr w:rsidR="00D060FF">
        <w:trPr>
          <w:tblHeader/>
        </w:trPr>
        <w:tc>
          <w:tcPr>
            <w:tcW w:w="1850" w:type="pct"/>
            <w:vMerge w:val="restart"/>
          </w:tcPr>
          <w:p w:rsidR="00D060FF" w:rsidRDefault="00215E97">
            <w:pPr>
              <w:pStyle w:val="a3"/>
              <w:jc w:val="center"/>
            </w:pPr>
            <w:r>
              <w:t>Вид задания</w:t>
            </w:r>
          </w:p>
        </w:tc>
        <w:tc>
          <w:tcPr>
            <w:tcW w:w="0" w:type="auto"/>
            <w:gridSpan w:val="15"/>
          </w:tcPr>
          <w:p w:rsidR="00D060FF" w:rsidRDefault="00215E97">
            <w:pPr>
              <w:pStyle w:val="a3"/>
              <w:jc w:val="center"/>
            </w:pPr>
            <w:r>
              <w:t>Академический период обучения, неделя</w:t>
            </w:r>
          </w:p>
        </w:tc>
      </w:tr>
      <w:tr w:rsidR="00D060FF">
        <w:trPr>
          <w:tblHeader/>
        </w:trPr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2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3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4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5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6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7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8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9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10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11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12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13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14</w:t>
            </w:r>
          </w:p>
        </w:tc>
        <w:tc>
          <w:tcPr>
            <w:tcW w:w="210" w:type="pct"/>
          </w:tcPr>
          <w:p w:rsidR="00D060FF" w:rsidRDefault="00215E97">
            <w:pPr>
              <w:pStyle w:val="a3"/>
              <w:jc w:val="center"/>
            </w:pPr>
            <w:r>
              <w:t>15</w:t>
            </w:r>
          </w:p>
        </w:tc>
      </w:tr>
      <w:tr w:rsidR="00D060FF">
        <w:tc>
          <w:tcPr>
            <w:tcW w:w="0" w:type="auto"/>
            <w:gridSpan w:val="16"/>
          </w:tcPr>
          <w:p w:rsidR="00D060FF" w:rsidRDefault="00215E97">
            <w:pPr>
              <w:pStyle w:val="a3"/>
              <w:jc w:val="center"/>
            </w:pPr>
            <w:r>
              <w:t>Знание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gridSpan w:val="16"/>
          </w:tcPr>
          <w:p w:rsidR="00D060FF" w:rsidRDefault="00215E97">
            <w:pPr>
              <w:pStyle w:val="a3"/>
              <w:jc w:val="center"/>
            </w:pPr>
            <w:r>
              <w:t>Понимание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gridSpan w:val="16"/>
          </w:tcPr>
          <w:p w:rsidR="00D060FF" w:rsidRDefault="00215E97">
            <w:pPr>
              <w:pStyle w:val="a3"/>
              <w:jc w:val="center"/>
            </w:pPr>
            <w:r>
              <w:t>Применение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gridSpan w:val="16"/>
          </w:tcPr>
          <w:p w:rsidR="00D060FF" w:rsidRDefault="00215E97">
            <w:pPr>
              <w:pStyle w:val="a3"/>
              <w:jc w:val="center"/>
            </w:pPr>
            <w:r>
              <w:t>Анализ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+</w:t>
            </w: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3 ОЦЕНКА ЗНАНИЙ ОБУЧАЮЩЕГОСЯ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 xml:space="preserve">Преподаватель проводит все виды работ текущего контроля и выводит соответствующую оценку текущей успеваемости обучающихся два раза в академический период. По результатам текущего контроля формируется рейтинг 1 и 2. Учебные достижения обучающегося оцениваются по 100-балльной шкале, итоговая оценка Р1 и Р2 выводится как средняя арифметическая из оценок текущей успеваемости. Оценка работы обучающегося в академическом периоде осуществляется преподавателем в соответствии с графиком сдачи </w:t>
      </w:r>
      <w:r>
        <w:lastRenderedPageBreak/>
        <w:t>заданий по дисциплине. Система контроля может сочетать письменные и устные, групповые и индивидуальные формы.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384"/>
        <w:gridCol w:w="6920"/>
        <w:gridCol w:w="1384"/>
      </w:tblGrid>
      <w:tr w:rsidR="00D060FF">
        <w:trPr>
          <w:tblHeader/>
        </w:trPr>
        <w:tc>
          <w:tcPr>
            <w:tcW w:w="500" w:type="pct"/>
          </w:tcPr>
          <w:p w:rsidR="00D060FF" w:rsidRDefault="00215E97">
            <w:pPr>
              <w:pStyle w:val="a3"/>
              <w:jc w:val="center"/>
            </w:pPr>
            <w:r>
              <w:t>Период</w:t>
            </w:r>
          </w:p>
        </w:tc>
        <w:tc>
          <w:tcPr>
            <w:tcW w:w="2500" w:type="pct"/>
          </w:tcPr>
          <w:p w:rsidR="00D060FF" w:rsidRDefault="00215E97">
            <w:pPr>
              <w:pStyle w:val="a3"/>
              <w:jc w:val="center"/>
            </w:pPr>
            <w:r>
              <w:t>Вид работы</w:t>
            </w:r>
          </w:p>
        </w:tc>
        <w:tc>
          <w:tcPr>
            <w:tcW w:w="500" w:type="pct"/>
          </w:tcPr>
          <w:p w:rsidR="00D060FF" w:rsidRDefault="00215E97">
            <w:pPr>
              <w:pStyle w:val="a3"/>
              <w:jc w:val="center"/>
            </w:pPr>
            <w:r>
              <w:t>Итоговая оценка</w:t>
            </w:r>
          </w:p>
        </w:tc>
      </w:tr>
      <w:tr w:rsidR="00D060FF"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1-й рейтинг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0-100</w:t>
            </w: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2-й рейтинг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0-100</w:t>
            </w: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Решение задач с использованием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Работа с НПА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Тестирование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  <w:jc w:val="center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Итоговый контроль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t>экзамен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0-100</w:t>
            </w: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3.1 Политика оценивания результатов обучения по видам работ</w:t>
      </w:r>
    </w:p>
    <w:p w:rsidR="00D060FF" w:rsidRDefault="00D060FF">
      <w:pPr>
        <w:pStyle w:val="a3"/>
      </w:pP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906"/>
        <w:gridCol w:w="1906"/>
        <w:gridCol w:w="1907"/>
        <w:gridCol w:w="1911"/>
        <w:gridCol w:w="2058"/>
      </w:tblGrid>
      <w:tr w:rsidR="00D060FF">
        <w:tc>
          <w:tcPr>
            <w:tcW w:w="1000" w:type="pct"/>
            <w:vMerge w:val="restart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Вид работы</w:t>
            </w:r>
          </w:p>
        </w:tc>
        <w:tc>
          <w:tcPr>
            <w:tcW w:w="1000" w:type="pct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90-100</w:t>
            </w:r>
          </w:p>
        </w:tc>
        <w:tc>
          <w:tcPr>
            <w:tcW w:w="1000" w:type="pct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70-89</w:t>
            </w:r>
          </w:p>
        </w:tc>
        <w:tc>
          <w:tcPr>
            <w:tcW w:w="1000" w:type="pct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50-69</w:t>
            </w:r>
          </w:p>
        </w:tc>
        <w:tc>
          <w:tcPr>
            <w:tcW w:w="1000" w:type="pct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0-49</w:t>
            </w:r>
          </w:p>
        </w:tc>
      </w:tr>
      <w:tr w:rsidR="00D060FF"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Отлично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Хорошо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Удовлетворительно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rPr>
                <w:b/>
                <w:sz w:val="20"/>
              </w:rPr>
              <w:t>Неудовлетворительно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Собеседование по контрольным вопросам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демонстрирует системные теоретические знания, владеет терминологией, логично и последовательно объясняет сущность явлений и процессов, делает аргументированные выводы и обобщения, приводит примеры, показывает свободное владение монологической речью и способность быстро реагировать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 xml:space="preserve">демонстрирует прочные теоретические знания, владеет терминологией, логично и последовательно объясняет сущность, явлений и процессов, делает аргументированные выводы и обобщения, приводит примеры, показывает свободное владение монологической речью, но при этом делает несущественные ошибки, которые исправляет самостоятельно или при незначительной </w:t>
            </w:r>
            <w:r>
              <w:rPr>
                <w:sz w:val="20"/>
              </w:rPr>
              <w:lastRenderedPageBreak/>
              <w:t>коррекции преподавателем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lastRenderedPageBreak/>
              <w:t xml:space="preserve">демонстрирует неглубокие теоретические знания, проявляет слабо сформированные навыки анализа явлений и процессов, недостаточное умение делать аргументированные выводы и приводить примеры, показывает недостаточно свободное владение монологической речью, терминологией, логичностью и последовательностью изложения, делает ошибки которые может исправить только при </w:t>
            </w:r>
            <w:r>
              <w:rPr>
                <w:sz w:val="20"/>
              </w:rPr>
              <w:lastRenderedPageBreak/>
              <w:t>коррекции преподавателем.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lastRenderedPageBreak/>
              <w:t xml:space="preserve">демонстрирует незнание теоретических основ предмета, несформированные навыки анализа явлений и процессов, не умеет делать аргументированные выводы и приводить примеры, показывает слабое владение монологической речью, не владеет терминологией, проявляет отсутствие логичности и последовательности изложения, делает ошибки, которые не может исправить даже при коррекции преподавателем, отказывается отвечать </w:t>
            </w:r>
            <w:r>
              <w:rPr>
                <w:sz w:val="20"/>
              </w:rPr>
              <w:lastRenderedPageBreak/>
              <w:t>на занятии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Работа на практических (семинарских) занятиях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выполнил практическую работу в полном объеме с соблюдением необходимой последовательности действий; в ответе правильно и аккуратно выполняет все записи, таблицы, рисунки, чертежи, графики, вычисления; правильно выполняет анализ ошибок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выполнил требования к оценке «5», но допущены 2-3 недочета. Ответ обучающегося на вопросы удовлетворяет основным требованиям к ответу на 5, но дан без применения знаний в новой ситуации, без использования связей с ранее изученным материалом и материалом, усвоенным при изучении других дисциплин; допущены одна ошибка или не более двух недочетов, обучающийся может их исправить самостоятельно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выполнил работу не полностью, но не менее 50% объема практической работы, что позволяет получить правильные результаты и выводы; в ходе проведения работы были допущены ошибки. При ответе на вопросы обучающийся правильно понимает сущность вопроса, но в ответе имеются отдельные проблемы в усвоении вопросов курса, не препятствующие дальнейшему усвоению программного материала; допущено не более одной грубой ошибки и двух недочетов.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</w:pPr>
            <w:r>
              <w:rPr>
                <w:sz w:val="20"/>
              </w:rPr>
              <w:t>выполнил работу не полностью или объем выполненной части работ не позволяет сделать правильных выводов. При ответе на вопросы демонстрирует не владение основными знаниями и умениями в соответствии с требованиями программы; допущены больше ошибок и недочетов, чем необходимо для оценки 3 или не может ответить ни на один из поставленных вопросов.</w:t>
            </w: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Итоговая оценка знаний обучающего по дисциплине осуществляется по 100 балльной системе и включает:</w:t>
      </w:r>
    </w:p>
    <w:p w:rsidR="00D060FF" w:rsidRDefault="00215E97">
      <w:pPr>
        <w:pStyle w:val="a3"/>
        <w:ind w:firstLine="567"/>
      </w:pPr>
      <w:r>
        <w:t>- 60% результатов текущей успеваемости;</w:t>
      </w:r>
    </w:p>
    <w:p w:rsidR="00D060FF" w:rsidRDefault="00215E97">
      <w:pPr>
        <w:pStyle w:val="a3"/>
        <w:ind w:firstLine="567"/>
      </w:pPr>
      <w:r>
        <w:t>- 40% результата, полученного на экзамене.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Формула подсчета итоговой оценки:</w:t>
      </w:r>
    </w:p>
    <w:p w:rsidR="00D060FF" w:rsidRDefault="00D060FF">
      <w:pPr>
        <w:pStyle w:val="a3"/>
      </w:pPr>
    </w:p>
    <w:p w:rsidR="00D060FF" w:rsidRDefault="00215E97">
      <w:pPr>
        <w:pStyle w:val="a3"/>
        <w:jc w:val="right"/>
      </w:pPr>
      <m:oMath>
        <m:r>
          <w:rPr>
            <w:rFonts w:ascii="Cambria Math"/>
            <w:szCs w:val="28"/>
          </w:rPr>
          <m:t>И</m:t>
        </m:r>
        <m:r>
          <w:rPr>
            <w:rFonts w:ascii="Cambria Math"/>
            <w:szCs w:val="28"/>
          </w:rPr>
          <m:t>= 0,6</m:t>
        </m:r>
        <m:f>
          <m:fPr>
            <m:ctrlPr>
              <w:rPr>
                <w:rFonts w:ascii="Cambria Math" w:hAnsi="Cambria Math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1</m:t>
                </m:r>
              </m:sub>
            </m:sSub>
            <m:r>
              <w:rPr>
                <w:rFonts w:ascii="Cambria Math"/>
                <w:szCs w:val="28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Cs w:val="28"/>
                  </w:rPr>
                </m:ctrlPr>
              </m:sSubPr>
              <m:e>
                <m:r>
                  <w:rPr>
                    <w:rFonts w:ascii="Cambria Math"/>
                    <w:szCs w:val="28"/>
                  </w:rPr>
                  <m:t>Р</m:t>
                </m:r>
              </m:e>
              <m:sub>
                <m:r>
                  <w:rPr>
                    <w:rFonts w:ascii="Cambria Math"/>
                    <w:szCs w:val="28"/>
                  </w:rPr>
                  <m:t>2</m:t>
                </m:r>
              </m:sub>
            </m:sSub>
          </m:num>
          <m:den>
            <m:r>
              <w:rPr>
                <w:rFonts w:ascii="Cambria Math"/>
                <w:szCs w:val="28"/>
              </w:rPr>
              <m:t>2</m:t>
            </m:r>
          </m:den>
        </m:f>
        <m:r>
          <w:rPr>
            <w:rFonts w:ascii="Cambria Math"/>
            <w:szCs w:val="28"/>
          </w:rPr>
          <m:t>+0,4</m:t>
        </m:r>
        <m:r>
          <w:rPr>
            <w:rFonts w:ascii="Cambria Math"/>
            <w:szCs w:val="28"/>
          </w:rPr>
          <m:t>Э</m:t>
        </m:r>
      </m:oMath>
      <w:r>
        <w:tab/>
      </w:r>
      <w:r>
        <w:tab/>
      </w:r>
      <w:r>
        <w:tab/>
      </w:r>
      <w:r>
        <w:tab/>
      </w:r>
      <w:r>
        <w:tab/>
        <w:t>(1)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где Р1, Р2 – цифровые эквиваленты оценок первого, второго рейтингов соответственно; Э – цифровой эквивалент оценки на экзамене.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Буквенная система оценки учебных достижений обучающихся, соответствующая цифровому эквиваленту по четырехбалльной системе:</w:t>
      </w:r>
    </w:p>
    <w:tbl>
      <w:tblPr>
        <w:tblW w:w="5000" w:type="pct"/>
        <w:tblInd w:w="25" w:type="dxa"/>
        <w:tblBorders>
          <w:top w:val="thick" w:sz="0" w:space="0" w:color="auto"/>
          <w:left w:val="thick" w:sz="0" w:space="0" w:color="auto"/>
          <w:bottom w:val="thick" w:sz="0" w:space="0" w:color="auto"/>
          <w:right w:val="thick" w:sz="0" w:space="0" w:color="auto"/>
          <w:insideH w:val="thick" w:sz="0" w:space="0" w:color="auto"/>
          <w:insideV w:val="thick" w:sz="0" w:space="0" w:color="auto"/>
        </w:tblBorders>
        <w:tblCellMar>
          <w:top w:w="25" w:type="dxa"/>
          <w:left w:w="25" w:type="dxa"/>
          <w:bottom w:w="25" w:type="dxa"/>
          <w:right w:w="25" w:type="dxa"/>
        </w:tblCellMar>
        <w:tblLook w:val="0000" w:firstRow="0" w:lastRow="0" w:firstColumn="0" w:lastColumn="0" w:noHBand="0" w:noVBand="0"/>
      </w:tblPr>
      <w:tblGrid>
        <w:gridCol w:w="1875"/>
        <w:gridCol w:w="2813"/>
        <w:gridCol w:w="2500"/>
        <w:gridCol w:w="2500"/>
      </w:tblGrid>
      <w:tr w:rsidR="00D060FF">
        <w:trPr>
          <w:tblHeader/>
        </w:trPr>
        <w:tc>
          <w:tcPr>
            <w:tcW w:w="600" w:type="pct"/>
          </w:tcPr>
          <w:p w:rsidR="00D060FF" w:rsidRDefault="00215E97">
            <w:pPr>
              <w:pStyle w:val="a3"/>
              <w:jc w:val="center"/>
            </w:pPr>
            <w:r>
              <w:t>Оценка по буквенной системе</w:t>
            </w:r>
          </w:p>
        </w:tc>
        <w:tc>
          <w:tcPr>
            <w:tcW w:w="900" w:type="pct"/>
          </w:tcPr>
          <w:p w:rsidR="00D060FF" w:rsidRDefault="00215E97">
            <w:pPr>
              <w:pStyle w:val="a3"/>
              <w:jc w:val="center"/>
            </w:pPr>
            <w:r>
              <w:t>Цифровой эквивалент</w:t>
            </w:r>
          </w:p>
        </w:tc>
        <w:tc>
          <w:tcPr>
            <w:tcW w:w="800" w:type="pct"/>
          </w:tcPr>
          <w:p w:rsidR="00D060FF" w:rsidRDefault="00215E97">
            <w:pPr>
              <w:pStyle w:val="a3"/>
              <w:jc w:val="center"/>
            </w:pPr>
            <w:r>
              <w:t>Баллы (%-ное содержание)</w:t>
            </w:r>
          </w:p>
        </w:tc>
        <w:tc>
          <w:tcPr>
            <w:tcW w:w="800" w:type="pct"/>
          </w:tcPr>
          <w:p w:rsidR="00D060FF" w:rsidRDefault="00215E97">
            <w:pPr>
              <w:pStyle w:val="a3"/>
              <w:jc w:val="center"/>
            </w:pPr>
            <w:r>
              <w:t>Оценка по традиционной системе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A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4.0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95-100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Отлично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A-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3.67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90-94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B+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3.33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85-89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Хорошо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B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3.0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80-84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lastRenderedPageBreak/>
              <w:t>B-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2.67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75-79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C+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2.33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70-74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C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2.0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65-69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Удовлетворительно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C-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1.67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60-64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D+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1.33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55-59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D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1.0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50-54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FX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0.5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25-49</w:t>
            </w:r>
          </w:p>
        </w:tc>
        <w:tc>
          <w:tcPr>
            <w:tcW w:w="0" w:type="auto"/>
            <w:vMerge w:val="restart"/>
          </w:tcPr>
          <w:p w:rsidR="00D060FF" w:rsidRDefault="00215E97">
            <w:pPr>
              <w:pStyle w:val="a3"/>
              <w:jc w:val="center"/>
            </w:pPr>
            <w:r>
              <w:t>Неудовлетворительно</w:t>
            </w:r>
          </w:p>
        </w:tc>
      </w:tr>
      <w:tr w:rsidR="00D060FF"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F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0</w:t>
            </w:r>
          </w:p>
        </w:tc>
        <w:tc>
          <w:tcPr>
            <w:tcW w:w="0" w:type="auto"/>
          </w:tcPr>
          <w:p w:rsidR="00D060FF" w:rsidRDefault="00215E97">
            <w:pPr>
              <w:pStyle w:val="a3"/>
              <w:jc w:val="center"/>
            </w:pPr>
            <w:r>
              <w:t>0-24</w:t>
            </w:r>
          </w:p>
        </w:tc>
        <w:tc>
          <w:tcPr>
            <w:tcW w:w="0" w:type="auto"/>
            <w:vMerge/>
          </w:tcPr>
          <w:p w:rsidR="00D060FF" w:rsidRDefault="00D060FF">
            <w:pPr>
              <w:pStyle w:val="a3"/>
            </w:pPr>
          </w:p>
        </w:tc>
        <w:tc>
          <w:tcPr>
            <w:tcW w:w="0" w:type="auto"/>
            <w:gridSpan w:val="0"/>
            <w:vMerge/>
          </w:tcPr>
          <w:p w:rsidR="00D060FF" w:rsidRDefault="00D060FF">
            <w:pPr>
              <w:pStyle w:val="a3"/>
            </w:pPr>
          </w:p>
        </w:tc>
      </w:tr>
    </w:tbl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4 ПОЛИТИКА ДИСЦИПЛИНЫ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Обучающийся обязан:</w:t>
      </w:r>
    </w:p>
    <w:p w:rsidR="00D060FF" w:rsidRDefault="00215E97">
      <w:pPr>
        <w:pStyle w:val="a3"/>
        <w:ind w:firstLine="567"/>
      </w:pPr>
      <w:r>
        <w:t>строго соблюдать правила академической честности: нет места плагиату, списываниям и иным формам обмана;</w:t>
      </w:r>
    </w:p>
    <w:p w:rsidR="00D060FF" w:rsidRDefault="00215E97">
      <w:pPr>
        <w:pStyle w:val="a3"/>
        <w:ind w:firstLine="567"/>
      </w:pPr>
      <w:r>
        <w:t>не опаздывать на занятия;</w:t>
      </w:r>
    </w:p>
    <w:p w:rsidR="00D060FF" w:rsidRDefault="00215E97">
      <w:pPr>
        <w:pStyle w:val="a3"/>
        <w:ind w:firstLine="567"/>
      </w:pPr>
      <w:r>
        <w:t>не пропускать занятия, в случае отсутствия по болезни, предоставить справку;</w:t>
      </w:r>
    </w:p>
    <w:p w:rsidR="00D060FF" w:rsidRDefault="00215E97">
      <w:pPr>
        <w:pStyle w:val="a3"/>
        <w:ind w:firstLine="567"/>
      </w:pPr>
      <w:r>
        <w:t>на занятия приходить в деловой одежде;</w:t>
      </w:r>
    </w:p>
    <w:p w:rsidR="00D060FF" w:rsidRDefault="00215E97">
      <w:pPr>
        <w:pStyle w:val="a3"/>
        <w:ind w:firstLine="567"/>
      </w:pPr>
      <w:r>
        <w:t>активно участвовать в учебном процессе;</w:t>
      </w:r>
    </w:p>
    <w:p w:rsidR="00D060FF" w:rsidRDefault="00215E97">
      <w:pPr>
        <w:pStyle w:val="a3"/>
        <w:ind w:firstLine="567"/>
      </w:pPr>
      <w:r>
        <w:t>быть терпимым, открытым и доброжелательным к сокурсникам, преподавателям и сотрудникам вуза;</w:t>
      </w:r>
    </w:p>
    <w:p w:rsidR="00D060FF" w:rsidRDefault="00215E97">
      <w:pPr>
        <w:pStyle w:val="a3"/>
        <w:ind w:firstLine="567"/>
      </w:pPr>
      <w:r>
        <w:t>содействовать коллективной работе и участвовать в дискуссиях;</w:t>
      </w:r>
    </w:p>
    <w:p w:rsidR="00D060FF" w:rsidRDefault="00215E97">
      <w:pPr>
        <w:pStyle w:val="a3"/>
        <w:ind w:firstLine="567"/>
      </w:pPr>
      <w:r>
        <w:t>быть пунктуальным и обязательным (опоздания, пропуски, поведение в аудитории, позднее предоставление работ, отсутствие на экзамене).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5 СПИСОК РЕКОМЕНДУЕМОЙ ЛИТЕРАТУРЫ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5.1 Основная литература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1. Конституция Республики Казахстан. Алматы: «ЮРИСТ», 2007. - 40 стр.</w:t>
      </w:r>
    </w:p>
    <w:p w:rsidR="00D060FF" w:rsidRDefault="00215E97">
      <w:pPr>
        <w:pStyle w:val="a3"/>
        <w:ind w:firstLine="567"/>
      </w:pPr>
      <w:r>
        <w:t>2. Кодекс Республики Казахстан от 29 октября 2015 года № 375-V «Предпринимательский кодекс Республики Казахстан»</w:t>
      </w:r>
    </w:p>
    <w:p w:rsidR="00D060FF" w:rsidRDefault="00215E97">
      <w:pPr>
        <w:pStyle w:val="a3"/>
        <w:ind w:firstLine="567"/>
      </w:pPr>
      <w:r>
        <w:t>3. Кодекс Республики Казахстан об административных правонарушениях от 5 июля 2014 года № 235-V</w:t>
      </w:r>
    </w:p>
    <w:p w:rsidR="00D060FF" w:rsidRDefault="00215E97">
      <w:pPr>
        <w:pStyle w:val="a3"/>
        <w:ind w:firstLine="567"/>
      </w:pPr>
      <w:r>
        <w:t>4. Уголовный кодекс Республики Казахстан от 3 июля 2014 года № 226-V</w:t>
      </w:r>
    </w:p>
    <w:p w:rsidR="00D060FF" w:rsidRDefault="00215E97">
      <w:pPr>
        <w:pStyle w:val="a3"/>
        <w:ind w:firstLine="567"/>
      </w:pPr>
      <w:r>
        <w:t>5. Гражданский кодекс Республики Казахстан от 1 июля 1999 года № 409-I (Особенная часть)</w:t>
      </w:r>
    </w:p>
    <w:p w:rsidR="00D060FF" w:rsidRDefault="00215E97">
      <w:pPr>
        <w:pStyle w:val="a3"/>
        <w:ind w:firstLine="567"/>
      </w:pPr>
      <w:r>
        <w:t>6. Гражданский кодекс Республики Казахстан (Общая часть), принят Верховным Советом Республики Казахстан 27 декабря 1994 года</w:t>
      </w:r>
    </w:p>
    <w:p w:rsidR="00D060FF" w:rsidRDefault="00215E97">
      <w:pPr>
        <w:pStyle w:val="a3"/>
        <w:ind w:firstLine="567"/>
      </w:pPr>
      <w:r>
        <w:t>7. Закон Республики Казахстан от 16 мая 2014 года № 202-V «О разрешениях и уведомлениях»</w:t>
      </w:r>
    </w:p>
    <w:p w:rsidR="00D060FF" w:rsidRDefault="00215E97">
      <w:pPr>
        <w:pStyle w:val="a3"/>
        <w:ind w:firstLine="567"/>
      </w:pPr>
      <w:r>
        <w:t>8. Закон Республики Казахстан от 4 июля 2013 года № 129-V «О Национальной палате предпринимателей Республики Казахстан»</w:t>
      </w:r>
    </w:p>
    <w:p w:rsidR="00D060FF" w:rsidRDefault="00215E97">
      <w:pPr>
        <w:pStyle w:val="a3"/>
        <w:ind w:firstLine="567"/>
      </w:pPr>
      <w:r>
        <w:t>9. Закон Республики Казахстан «О защите прав потребителей»</w:t>
      </w:r>
    </w:p>
    <w:p w:rsidR="00D060FF" w:rsidRDefault="00215E97">
      <w:pPr>
        <w:pStyle w:val="a3"/>
        <w:ind w:firstLine="567"/>
      </w:pPr>
      <w:r>
        <w:lastRenderedPageBreak/>
        <w:t>10. Налоги и налогообложение : учебное пособие / B. C. Кондраткова, рус. яз, https://www.iprbookshop.ru/126369.html</w:t>
      </w:r>
    </w:p>
    <w:p w:rsidR="00D060FF" w:rsidRDefault="00215E97">
      <w:pPr>
        <w:pStyle w:val="a3"/>
        <w:ind w:firstLine="567"/>
      </w:pPr>
      <w:r>
        <w:t>11. Налоги и налогообложение (специальные налоговые режимы) : учебное пособие / Н. И. Куликов, М. А. Куликова, рус. яз, https://www.iprbookshop.ru/133316.html</w:t>
      </w:r>
    </w:p>
    <w:p w:rsidR="00D060FF" w:rsidRDefault="00215E97">
      <w:pPr>
        <w:pStyle w:val="a3"/>
        <w:ind w:firstLine="567"/>
      </w:pPr>
      <w:r>
        <w:t>12. Предпринимательское право : курс лекций / А. Е. Кирпичев, В. А. Кондратьев. рус. яз. https://www.iprbookshop.ru/74174.html</w:t>
      </w:r>
    </w:p>
    <w:p w:rsidR="00D060FF" w:rsidRDefault="00215E97">
      <w:pPr>
        <w:pStyle w:val="a3"/>
        <w:ind w:firstLine="567"/>
      </w:pPr>
      <w:r>
        <w:t>13. Предпринимательское право : практикум / А. Д. Анучкина, Н. Ю. Белокопытова. рус. яз. https://www.iprbookshop.ru/62996.html</w:t>
      </w:r>
    </w:p>
    <w:p w:rsidR="00D060FF" w:rsidRDefault="00215E97">
      <w:pPr>
        <w:pStyle w:val="a3"/>
        <w:ind w:firstLine="567"/>
      </w:pPr>
      <w:r>
        <w:t>14. Предпринимательское право : практикум / А. В. Лебедева. рус. яз. https://www.iprbookshop.ru/108607.html</w:t>
      </w:r>
    </w:p>
    <w:p w:rsidR="00D060FF" w:rsidRDefault="00215E97">
      <w:pPr>
        <w:pStyle w:val="a3"/>
        <w:ind w:firstLine="567"/>
      </w:pPr>
      <w:r>
        <w:t>15. Предпринимательское право : учебно-методическое пособие / В. А. Чистова, К. С. Авакян. рус. яз. https://www.iprbookshop.ru/117748.html</w:t>
      </w:r>
    </w:p>
    <w:p w:rsidR="00D060FF" w:rsidRDefault="00215E97">
      <w:pPr>
        <w:pStyle w:val="a3"/>
        <w:ind w:firstLine="567"/>
      </w:pPr>
      <w:r>
        <w:t>16. Предпринимательское право : учебно-методическое пособие / А. Н. Ниязова, В. А. Фудашкин. рус. яз https://www.iprbookshop.ru/119470.html</w:t>
      </w:r>
    </w:p>
    <w:p w:rsidR="00D060FF" w:rsidRDefault="00D060FF">
      <w:pPr>
        <w:pStyle w:val="a3"/>
      </w:pPr>
    </w:p>
    <w:p w:rsidR="00D060FF" w:rsidRDefault="00215E97">
      <w:pPr>
        <w:pStyle w:val="a3"/>
        <w:jc w:val="center"/>
      </w:pPr>
      <w:r>
        <w:rPr>
          <w:b/>
        </w:rPr>
        <w:t>5.2 Дополнительная литература</w:t>
      </w:r>
    </w:p>
    <w:p w:rsidR="00D060FF" w:rsidRDefault="00D060FF">
      <w:pPr>
        <w:pStyle w:val="a3"/>
      </w:pPr>
    </w:p>
    <w:p w:rsidR="00D060FF" w:rsidRDefault="00215E97">
      <w:pPr>
        <w:pStyle w:val="a3"/>
        <w:ind w:firstLine="567"/>
      </w:pPr>
      <w:r>
        <w:t>1. Ильин, Анатолий Игнатьевич. Планирование на предприятии [Текст] : Учеб. для эконом. спец. ВУЗов / А.И. Ильин. - 2-е изд., перераб. - Минск : Новое знание, 2001. - 634 с. : ил. - (Экономическое образование). - Библиогр. в конце глав. -Библиогр.: с. 625-627. - ISBN 985-6516-59-5 : 865.00. т. ГРНТИ 06.81.12 УДК 338.22.021.1(075.8) 658.012.2(075.8)</w:t>
      </w:r>
    </w:p>
    <w:p w:rsidR="00D060FF" w:rsidRDefault="00215E97">
      <w:pPr>
        <w:pStyle w:val="a3"/>
        <w:ind w:firstLine="567"/>
      </w:pPr>
      <w:r>
        <w:t>2. Аудит [Текст] : Учеб. для вузов / В.И. Подольский, Г.Б. Поляк ; Всерос. заоч. фин.-экон. ин-т. - 2-е изд., перераб. и доп. - М. : ЮНИТИ, 2002. - 655 с. - Библиогр.: с. 646-647. - ISBN 5-238-00150-9 : 1060.00 т, 1010.00 т Авт. перечислены на обороте тит. л. ГРНТИ 06.81.85 УДК 657.6(075.8)</w:t>
      </w:r>
    </w:p>
    <w:p w:rsidR="00D060FF" w:rsidRDefault="00215E97">
      <w:pPr>
        <w:pStyle w:val="a3"/>
        <w:ind w:firstLine="567"/>
      </w:pPr>
      <w:r>
        <w:t>3. Бизнес-планирование : Учеб. для вузов / В.М.Попова ; Рос. экон. акад. им. Г.В. Плеханова. - М. : Финансы и статистика, 2002. - 672 с. - Библиогр.: с. 668-670. - ISBN 5-279-02106-7 : 940.00 т Авт. перечислены на обороте тит. л. ГРНТИ 06.81.12 УДК 338.22.021.1(075.8) 658.012.2(075.8)</w:t>
      </w:r>
    </w:p>
    <w:p w:rsidR="00D060FF" w:rsidRDefault="00215E97">
      <w:pPr>
        <w:pStyle w:val="a3"/>
        <w:ind w:firstLine="567"/>
      </w:pPr>
      <w:r>
        <w:t>4. Зелль, Аксель. Бизнес план. Инвестиции и финансирование, планирование и оценка проектов : учеб. пособие / А. Зелль; Пер. с нем. А.В. Игнатов, Пер. Е.Н. Станиславчик, Ред. Е.Н. Станиславчик. - М. : Ось-89, 2001. - 239 с. : ил. - Библиогр.: с. 229-236. -Предм. указ.: с. 237-239. - ISBN 5-86894-493-3 : 390.00 т ГРНТИ 06.81.12 УДК 338.22.021.1(075.8) 330.322(075.8) 658.012.2(075.8)</w:t>
      </w:r>
    </w:p>
    <w:p w:rsidR="00D060FF" w:rsidRPr="00986F98" w:rsidRDefault="00215E97">
      <w:pPr>
        <w:pStyle w:val="a3"/>
        <w:ind w:firstLine="567"/>
        <w:rPr>
          <w:lang w:val="en-US"/>
        </w:rPr>
      </w:pPr>
      <w:r w:rsidRPr="00986F98">
        <w:rPr>
          <w:lang w:val="en-US"/>
        </w:rPr>
        <w:t>5. IPR SMART http://www.iprbookshop.ru</w:t>
      </w:r>
    </w:p>
    <w:p w:rsidR="00D060FF" w:rsidRPr="00986F98" w:rsidRDefault="00215E97">
      <w:pPr>
        <w:pStyle w:val="a3"/>
        <w:ind w:firstLine="567"/>
        <w:rPr>
          <w:lang w:val="en-US"/>
        </w:rPr>
      </w:pPr>
      <w:r w:rsidRPr="00986F98">
        <w:rPr>
          <w:lang w:val="en-US"/>
        </w:rPr>
        <w:t>6. ScienceDirect - http://www.sciencedirect.com.</w:t>
      </w:r>
    </w:p>
    <w:p w:rsidR="00D060FF" w:rsidRPr="00986F98" w:rsidRDefault="00215E97">
      <w:pPr>
        <w:pStyle w:val="a3"/>
        <w:ind w:firstLine="567"/>
        <w:rPr>
          <w:lang w:val="en-US"/>
        </w:rPr>
      </w:pPr>
      <w:r w:rsidRPr="00986F98">
        <w:rPr>
          <w:lang w:val="en-US"/>
        </w:rPr>
        <w:t>7. EBSCO Discovery Service (EDS) - http://search.ebscohost.com</w:t>
      </w:r>
    </w:p>
    <w:sectPr w:rsidR="00D060FF" w:rsidRPr="00986F98">
      <w:head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59E" w:rsidRDefault="0019159E">
      <w:pPr>
        <w:spacing w:after="0" w:line="240" w:lineRule="auto"/>
      </w:pPr>
      <w:r>
        <w:separator/>
      </w:r>
    </w:p>
  </w:endnote>
  <w:endnote w:type="continuationSeparator" w:id="0">
    <w:p w:rsidR="0019159E" w:rsidRDefault="00191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59E" w:rsidRDefault="0019159E">
      <w:pPr>
        <w:spacing w:after="0" w:line="240" w:lineRule="auto"/>
      </w:pPr>
      <w:r>
        <w:separator/>
      </w:r>
    </w:p>
  </w:footnote>
  <w:footnote w:type="continuationSeparator" w:id="0">
    <w:p w:rsidR="0019159E" w:rsidRDefault="00191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75" w:type="dxa"/>
        <w:left w:w="75" w:type="dxa"/>
        <w:bottom w:w="75" w:type="dxa"/>
        <w:right w:w="75" w:type="dxa"/>
      </w:tblCellMar>
      <w:tblLook w:val="0000" w:firstRow="0" w:lastRow="0" w:firstColumn="0" w:lastColumn="0" w:noHBand="0" w:noVBand="0"/>
    </w:tblPr>
    <w:tblGrid>
      <w:gridCol w:w="1129"/>
      <w:gridCol w:w="1921"/>
      <w:gridCol w:w="5237"/>
      <w:gridCol w:w="1501"/>
    </w:tblGrid>
    <w:tr w:rsidR="00D060FF">
      <w:trPr>
        <w:cantSplit/>
        <w:trHeight w:val="353"/>
      </w:trPr>
      <w:tc>
        <w:tcPr>
          <w:tcW w:w="1129" w:type="dxa"/>
          <w:vMerge w:val="restart"/>
          <w:vAlign w:val="center"/>
        </w:tcPr>
        <w:p w:rsidR="00D060FF" w:rsidRDefault="00215E97">
          <w:pPr>
            <w:pStyle w:val="a3"/>
            <w:jc w:val="center"/>
          </w:pPr>
          <w:r>
            <w:rPr>
              <w:noProof/>
              <w:lang w:val="en-US" w:eastAsia="en-US"/>
            </w:rPr>
            <w:drawing>
              <wp:inline distT="0" distB="0" distL="0" distR="0">
                <wp:extent cx="495300" cy="495300"/>
                <wp:effectExtent l="0" t="0" r="0" b="0"/>
                <wp:docPr id="1" name="Рисунок 1" descr="лог вуза ч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 вуза ч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gridSpan w:val="2"/>
          <w:vAlign w:val="center"/>
        </w:tcPr>
        <w:p w:rsidR="00D060FF" w:rsidRDefault="00215E97">
          <w:pPr>
            <w:pStyle w:val="a5"/>
          </w:pPr>
          <w:r>
            <w:t>Некоммерческое акционерное общество «Восточно-Казахстанский технический университет имени Д. Серикбаева»</w:t>
          </w:r>
        </w:p>
      </w:tc>
      <w:tc>
        <w:tcPr>
          <w:tcW w:w="1501" w:type="dxa"/>
          <w:vMerge w:val="restart"/>
          <w:vAlign w:val="center"/>
        </w:tcPr>
        <w:p w:rsidR="00D060FF" w:rsidRDefault="00215E97">
          <w:pPr>
            <w:pStyle w:val="a5"/>
          </w:pPr>
          <w:r>
            <w:t>Стр. 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1D1760">
            <w:rPr>
              <w:noProof/>
            </w:rPr>
            <w:t>1</w:t>
          </w:r>
          <w:r>
            <w:fldChar w:fldCharType="end"/>
          </w:r>
          <w:r>
            <w:t> из 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1D1760">
            <w:rPr>
              <w:noProof/>
            </w:rPr>
            <w:t>14</w:t>
          </w:r>
          <w:r>
            <w:fldChar w:fldCharType="end"/>
          </w:r>
        </w:p>
      </w:tc>
    </w:tr>
    <w:tr w:rsidR="00D060FF">
      <w:trPr>
        <w:cantSplit/>
        <w:trHeight w:val="310"/>
      </w:trPr>
      <w:tc>
        <w:tcPr>
          <w:tcW w:w="1129" w:type="dxa"/>
          <w:vMerge/>
        </w:tcPr>
        <w:p w:rsidR="00D060FF" w:rsidRDefault="00D060FF">
          <w:pPr>
            <w:pStyle w:val="a3"/>
          </w:pPr>
        </w:p>
      </w:tc>
      <w:tc>
        <w:tcPr>
          <w:tcW w:w="1921" w:type="dxa"/>
          <w:vAlign w:val="center"/>
        </w:tcPr>
        <w:p w:rsidR="00D060FF" w:rsidRDefault="00215E97">
          <w:pPr>
            <w:pStyle w:val="a5"/>
          </w:pPr>
          <w:r>
            <w:t>Интегрированная система менеджмента</w:t>
          </w:r>
        </w:p>
      </w:tc>
      <w:tc>
        <w:tcPr>
          <w:tcW w:w="0" w:type="auto"/>
          <w:vAlign w:val="center"/>
        </w:tcPr>
        <w:p w:rsidR="00D060FF" w:rsidRDefault="00215E97">
          <w:pPr>
            <w:pStyle w:val="a5"/>
          </w:pPr>
          <w:r>
            <w:t>И ВКТУ 026-III-2024</w:t>
          </w:r>
        </w:p>
        <w:p w:rsidR="00D060FF" w:rsidRDefault="00215E97">
          <w:pPr>
            <w:pStyle w:val="a5"/>
          </w:pPr>
          <w:r>
            <w:t>Разработка и оформление Рабочей учебной программы (Силлабус) в НАО «ВКТУ имени Д. Серикбаева»</w:t>
          </w:r>
        </w:p>
      </w:tc>
      <w:tc>
        <w:tcPr>
          <w:tcW w:w="1501" w:type="dxa"/>
          <w:vMerge/>
        </w:tcPr>
        <w:p w:rsidR="00D060FF" w:rsidRDefault="00D060FF">
          <w:pPr>
            <w:pStyle w:val="a3"/>
          </w:pPr>
        </w:p>
      </w:tc>
    </w:tr>
  </w:tbl>
  <w:p w:rsidR="00D060FF" w:rsidRDefault="00D060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60FF"/>
    <w:rsid w:val="0019159E"/>
    <w:rsid w:val="001D1760"/>
    <w:rsid w:val="00215E97"/>
    <w:rsid w:val="0051139A"/>
    <w:rsid w:val="007178A1"/>
    <w:rsid w:val="00986F98"/>
    <w:rsid w:val="00D0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F54891-2A50-4C78-A2B2-296803754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a4">
    <w:pPr>
      <w:spacing w:after="0" w:line="240" w:lineRule="auto"/>
      <w:jc w:val="center"/>
    </w:pPr>
    <w:rPr>
      <w:rFonts w:ascii="Times New Roman" w:hAnsi="Times New Roman" w:cs="Times New Roman"/>
      <w:b/>
    </w:rPr>
  </w:style>
  <w:style w:type="paragraph" w:customStyle="1" w:styleId="a5">
    <w:pPr>
      <w:spacing w:after="0" w:line="240" w:lineRule="auto"/>
      <w:jc w:val="center"/>
    </w:pPr>
    <w:rPr>
      <w:rFonts w:ascii="Tahoma" w:hAnsi="Tahoma" w:cs="Tahoma"/>
      <w:b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3383</Words>
  <Characters>19287</Characters>
  <Application>Microsoft Office Word</Application>
  <DocSecurity>0</DocSecurity>
  <Lines>160</Lines>
  <Paragraphs>45</Paragraphs>
  <ScaleCrop>false</ScaleCrop>
  <Company/>
  <LinksUpToDate>false</LinksUpToDate>
  <CharactersWithSpaces>22625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Алёна Хакимова</cp:lastModifiedBy>
  <cp:revision>7</cp:revision>
  <dcterms:created xsi:type="dcterms:W3CDTF">2025-09-10T10:09:00Z</dcterms:created>
  <dcterms:modified xsi:type="dcterms:W3CDTF">2026-09-22T04:33:00Z</dcterms:modified>
</cp:coreProperties>
</file>